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3E" w:rsidRDefault="007B303E" w:rsidP="0018285E">
      <w:pPr>
        <w:spacing w:line="480" w:lineRule="auto"/>
      </w:pPr>
      <w:r>
        <w:t xml:space="preserve">Commentary: </w:t>
      </w:r>
      <w:r w:rsidR="00832D17">
        <w:t xml:space="preserve">Shifting </w:t>
      </w:r>
      <w:r w:rsidR="0018285E">
        <w:t xml:space="preserve">Our Thinking </w:t>
      </w:r>
      <w:proofErr w:type="gramStart"/>
      <w:r w:rsidR="0018285E">
        <w:t>About</w:t>
      </w:r>
      <w:proofErr w:type="gramEnd"/>
      <w:r w:rsidR="0018285E">
        <w:t xml:space="preserve"> Ankle Instability</w:t>
      </w:r>
      <w:r>
        <w:t xml:space="preserve">  </w:t>
      </w:r>
    </w:p>
    <w:p w:rsidR="007B303E" w:rsidRDefault="007B303E" w:rsidP="0018285E">
      <w:pPr>
        <w:spacing w:line="480" w:lineRule="auto"/>
      </w:pPr>
      <w:r>
        <w:t>Brent L. Arnold, PhD, ATC, FNATA</w:t>
      </w:r>
    </w:p>
    <w:p w:rsidR="0018285E" w:rsidRDefault="0018285E" w:rsidP="00027582">
      <w:pPr>
        <w:spacing w:line="480" w:lineRule="auto"/>
        <w:ind w:firstLine="720"/>
      </w:pPr>
    </w:p>
    <w:p w:rsidR="0085369D" w:rsidRDefault="0000537E" w:rsidP="00027582">
      <w:pPr>
        <w:spacing w:line="480" w:lineRule="auto"/>
        <w:ind w:firstLine="720"/>
      </w:pPr>
      <w:r>
        <w:t xml:space="preserve">The </w:t>
      </w:r>
      <w:r w:rsidR="0018285E">
        <w:t>March-April 2012</w:t>
      </w:r>
      <w:r>
        <w:t xml:space="preserve"> issue of the </w:t>
      </w:r>
      <w:r w:rsidRPr="0018285E">
        <w:rPr>
          <w:i/>
        </w:rPr>
        <w:t>Journal of Athletic Training</w:t>
      </w:r>
      <w:r>
        <w:t xml:space="preserve"> provides an interes</w:t>
      </w:r>
      <w:r w:rsidR="002B69B3">
        <w:t xml:space="preserve">ting cross-section of the state of the </w:t>
      </w:r>
      <w:r>
        <w:t>art in ankle instability</w:t>
      </w:r>
      <w:r w:rsidR="0018285E">
        <w:t>,</w:t>
      </w:r>
      <w:r>
        <w:t xml:space="preserve"> as well as a foreshadowing of things to come</w:t>
      </w:r>
      <w:r w:rsidR="0018285E">
        <w:t xml:space="preserve">. </w:t>
      </w:r>
      <w:proofErr w:type="spellStart"/>
      <w:r>
        <w:t>Ericksen</w:t>
      </w:r>
      <w:proofErr w:type="spellEnd"/>
      <w:r>
        <w:t xml:space="preserve"> and Gribble </w:t>
      </w:r>
      <w:r w:rsidR="0018285E">
        <w:t xml:space="preserve">(“Sex Differences, Hormone Fluctuations, Ankle Stability, and Dynamic Postural Control”) </w:t>
      </w:r>
      <w:r>
        <w:t>present</w:t>
      </w:r>
      <w:r w:rsidR="0085369D">
        <w:t xml:space="preserve"> a</w:t>
      </w:r>
      <w:r>
        <w:t xml:space="preserve"> study </w:t>
      </w:r>
      <w:r w:rsidR="0085369D">
        <w:t xml:space="preserve">of the association between sex hormone changes and ankle stability. This type of work is important but challenging. Ankle instability and an associated loss of function </w:t>
      </w:r>
      <w:proofErr w:type="gramStart"/>
      <w:r w:rsidR="0085369D">
        <w:t>is</w:t>
      </w:r>
      <w:proofErr w:type="gramEnd"/>
      <w:r w:rsidR="0085369D">
        <w:t xml:space="preserve"> multifactorial, and we must be mindful that measures of association do not establish cause and effect and have the potential to mislead investigators and clinicians. </w:t>
      </w:r>
    </w:p>
    <w:p w:rsidR="0000537E" w:rsidRDefault="0000537E" w:rsidP="00027582">
      <w:pPr>
        <w:spacing w:line="480" w:lineRule="auto"/>
        <w:ind w:firstLine="720"/>
      </w:pPr>
      <w:r>
        <w:t xml:space="preserve">For example, strength </w:t>
      </w:r>
      <w:r w:rsidR="0018285E">
        <w:t>is</w:t>
      </w:r>
      <w:r>
        <w:t xml:space="preserve"> a factor that has been studied</w:t>
      </w:r>
      <w:r w:rsidR="0018285E" w:rsidRPr="0018285E">
        <w:t xml:space="preserve"> </w:t>
      </w:r>
      <w:r w:rsidR="0018285E">
        <w:t>repeatedly</w:t>
      </w:r>
      <w:r>
        <w:t>, and a review of the individual studies (most of which are cross-sectional) would suggest that strength is not associated with ankle stability</w:t>
      </w:r>
      <w:r w:rsidR="0018285E">
        <w:t xml:space="preserve">. </w:t>
      </w:r>
      <w:r>
        <w:t>However, a meta-analysis</w:t>
      </w:r>
      <w:r w:rsidR="0018285E" w:rsidRPr="00613C77">
        <w:rPr>
          <w:vertAlign w:val="superscript"/>
        </w:rPr>
        <w:t>1</w:t>
      </w:r>
      <w:r>
        <w:t xml:space="preserve"> of these studies suggests that strength is associated with ankle stability</w:t>
      </w:r>
      <w:r w:rsidR="0018285E">
        <w:t xml:space="preserve">. </w:t>
      </w:r>
      <w:r>
        <w:t xml:space="preserve">The discrepancy between the </w:t>
      </w:r>
      <w:r w:rsidR="0018285E">
        <w:t xml:space="preserve">results of the </w:t>
      </w:r>
      <w:r>
        <w:lastRenderedPageBreak/>
        <w:t xml:space="preserve">meta-analysis and the original studies seems to be primarily due to </w:t>
      </w:r>
      <w:r w:rsidR="0018285E">
        <w:t xml:space="preserve">the insufficient statistical power of individual studies to detect differences. </w:t>
      </w:r>
      <w:r w:rsidR="0085369D">
        <w:t>Each study adds to what we know but may not reveal all we are seeking.</w:t>
      </w:r>
    </w:p>
    <w:p w:rsidR="008F434A" w:rsidRDefault="0085369D" w:rsidP="008F434A">
      <w:pPr>
        <w:spacing w:line="480" w:lineRule="auto"/>
        <w:ind w:firstLine="720"/>
      </w:pPr>
      <w:r>
        <w:t xml:space="preserve">Ankle instability must be considered for what it really is: a construct. </w:t>
      </w:r>
      <w:r w:rsidR="0000537E">
        <w:t xml:space="preserve">Constructs are important components of science in that they represent the key conceptual framework under which we do research and connect science </w:t>
      </w:r>
      <w:r w:rsidR="0018285E">
        <w:t>to</w:t>
      </w:r>
      <w:r w:rsidR="0000537E">
        <w:t xml:space="preserve"> clinicians.</w:t>
      </w:r>
      <w:r w:rsidR="0000537E" w:rsidRPr="00613C77">
        <w:rPr>
          <w:vertAlign w:val="superscript"/>
        </w:rPr>
        <w:t>2</w:t>
      </w:r>
      <w:r w:rsidR="0000537E">
        <w:t xml:space="preserve"> </w:t>
      </w:r>
      <w:r w:rsidR="0018285E">
        <w:t>However,</w:t>
      </w:r>
      <w:r w:rsidR="0000537E">
        <w:t xml:space="preserve"> constructs are not directly observable</w:t>
      </w:r>
      <w:r w:rsidR="0018285E">
        <w:t xml:space="preserve">. </w:t>
      </w:r>
      <w:r w:rsidR="0000537E">
        <w:t>For example</w:t>
      </w:r>
      <w:r w:rsidR="0018285E">
        <w:t>,</w:t>
      </w:r>
      <w:r w:rsidR="0000537E">
        <w:t xml:space="preserve"> balance is a construct</w:t>
      </w:r>
      <w:r w:rsidR="0018285E">
        <w:t xml:space="preserve">. </w:t>
      </w:r>
      <w:r w:rsidR="0000537E">
        <w:t>As clinicians</w:t>
      </w:r>
      <w:r w:rsidR="0018285E">
        <w:t>,</w:t>
      </w:r>
      <w:r w:rsidR="0000537E">
        <w:t xml:space="preserve"> we know </w:t>
      </w:r>
      <w:r w:rsidR="0018285E">
        <w:t xml:space="preserve">that </w:t>
      </w:r>
      <w:r w:rsidR="0000537E">
        <w:t xml:space="preserve">balance is important, and we know </w:t>
      </w:r>
      <w:r w:rsidR="0018285E">
        <w:t xml:space="preserve">that </w:t>
      </w:r>
      <w:r w:rsidR="0000537E">
        <w:t>generally the more of it we have</w:t>
      </w:r>
      <w:r w:rsidR="0018285E">
        <w:t>,</w:t>
      </w:r>
      <w:r w:rsidR="0000537E">
        <w:t xml:space="preserve"> the better</w:t>
      </w:r>
      <w:r w:rsidR="0018285E">
        <w:t xml:space="preserve">. </w:t>
      </w:r>
      <w:r w:rsidR="0000537E">
        <w:t>At the same time</w:t>
      </w:r>
      <w:r w:rsidR="0018285E">
        <w:t>,</w:t>
      </w:r>
      <w:r w:rsidR="0000537E">
        <w:t xml:space="preserve"> we do not agree on how to measure it: statically, dynamically, or functionally? </w:t>
      </w:r>
      <w:r>
        <w:t>W</w:t>
      </w:r>
      <w:r w:rsidR="0000537E">
        <w:t>e understand it conceptually</w:t>
      </w:r>
      <w:r w:rsidR="0018285E">
        <w:t>,</w:t>
      </w:r>
      <w:r w:rsidR="0000537E">
        <w:t xml:space="preserve"> but we cannot measur</w:t>
      </w:r>
      <w:r w:rsidR="008F434A">
        <w:t>e it directly</w:t>
      </w:r>
      <w:r w:rsidR="0018285E">
        <w:t xml:space="preserve">. </w:t>
      </w:r>
      <w:r w:rsidR="008F434A">
        <w:t>T</w:t>
      </w:r>
      <w:r w:rsidR="0000537E">
        <w:t>h</w:t>
      </w:r>
      <w:r w:rsidR="0018285E">
        <w:t>erefore</w:t>
      </w:r>
      <w:r w:rsidR="0000537E">
        <w:t xml:space="preserve">, </w:t>
      </w:r>
      <w:r w:rsidR="008F434A">
        <w:t xml:space="preserve">we </w:t>
      </w:r>
      <w:r w:rsidR="0000537E">
        <w:t>invent measures to estimate it</w:t>
      </w:r>
      <w:r w:rsidR="0018285E">
        <w:t xml:space="preserve">. </w:t>
      </w:r>
    </w:p>
    <w:p w:rsidR="0000537E" w:rsidRDefault="008F434A" w:rsidP="008F434A">
      <w:pPr>
        <w:spacing w:line="480" w:lineRule="auto"/>
        <w:ind w:firstLine="720"/>
      </w:pPr>
      <w:r>
        <w:t xml:space="preserve">The fact that ankle instability is a construct is illustrated by </w:t>
      </w:r>
      <w:proofErr w:type="spellStart"/>
      <w:r w:rsidR="0000537E">
        <w:t>Wikstrom</w:t>
      </w:r>
      <w:proofErr w:type="spellEnd"/>
      <w:r w:rsidR="0000537E">
        <w:t xml:space="preserve"> et al</w:t>
      </w:r>
      <w:r w:rsidR="0018285E">
        <w:t xml:space="preserve"> (“Discriminating </w:t>
      </w:r>
      <w:proofErr w:type="gramStart"/>
      <w:r w:rsidR="0018285E">
        <w:t>Between</w:t>
      </w:r>
      <w:proofErr w:type="gramEnd"/>
      <w:r w:rsidR="0018285E">
        <w:t xml:space="preserve"> Copers and People With Chronic Ankle Instability”). </w:t>
      </w:r>
      <w:r w:rsidR="0000537E">
        <w:t xml:space="preserve">They found that the </w:t>
      </w:r>
      <w:r w:rsidR="0018285E">
        <w:t>measures</w:t>
      </w:r>
      <w:r w:rsidR="0000537E">
        <w:t xml:space="preserve"> that best identified stable and unstable ankles (in this case</w:t>
      </w:r>
      <w:r w:rsidR="0018285E">
        <w:t>,</w:t>
      </w:r>
      <w:r w:rsidR="0000537E">
        <w:t xml:space="preserve"> copers rather than uninjured individuals) were </w:t>
      </w:r>
      <w:r w:rsidR="0018285E">
        <w:t>those</w:t>
      </w:r>
      <w:r w:rsidR="0000537E">
        <w:t xml:space="preserve"> of perceived instability (</w:t>
      </w:r>
      <w:proofErr w:type="spellStart"/>
      <w:r w:rsidR="0000537E">
        <w:t>ie</w:t>
      </w:r>
      <w:proofErr w:type="spellEnd"/>
      <w:r w:rsidR="0018285E">
        <w:t>,</w:t>
      </w:r>
      <w:r w:rsidR="0000537E">
        <w:t xml:space="preserve"> </w:t>
      </w:r>
      <w:r w:rsidR="0018285E">
        <w:t>Foot</w:t>
      </w:r>
      <w:r w:rsidR="0000537E">
        <w:t xml:space="preserve"> and </w:t>
      </w:r>
      <w:r w:rsidR="0018285E">
        <w:t xml:space="preserve">Ankle Disability Index </w:t>
      </w:r>
      <w:r w:rsidR="0000537E">
        <w:t>[FADI] and FADI-Sport)</w:t>
      </w:r>
      <w:r w:rsidR="0018285E">
        <w:t xml:space="preserve">. </w:t>
      </w:r>
      <w:r w:rsidR="0000537E">
        <w:t>The worst measure was mechanical instability (</w:t>
      </w:r>
      <w:proofErr w:type="spellStart"/>
      <w:r w:rsidR="0000537E">
        <w:t>ie</w:t>
      </w:r>
      <w:proofErr w:type="spellEnd"/>
      <w:r w:rsidR="0018285E">
        <w:t>,</w:t>
      </w:r>
      <w:r w:rsidR="0000537E">
        <w:t xml:space="preserve"> anterior drawer)</w:t>
      </w:r>
      <w:r w:rsidR="0018285E">
        <w:t>,</w:t>
      </w:r>
      <w:r w:rsidR="0000537E">
        <w:t xml:space="preserve"> with laboratory sensorimotor measures in the middle</w:t>
      </w:r>
      <w:r w:rsidR="0018285E">
        <w:t xml:space="preserve">. </w:t>
      </w:r>
      <w:r w:rsidR="0000537E">
        <w:t xml:space="preserve">The fact that the best predictors were perceptual rather than physiologic suggests </w:t>
      </w:r>
      <w:r w:rsidR="0018285E">
        <w:t xml:space="preserve">that </w:t>
      </w:r>
      <w:r w:rsidR="0000537E">
        <w:t>ankle instability is not something we can measure directly but is a more complex construct</w:t>
      </w:r>
      <w:r w:rsidR="0018285E">
        <w:t xml:space="preserve">. </w:t>
      </w:r>
      <w:r w:rsidR="0000537E">
        <w:t>This is even suggested by the authors</w:t>
      </w:r>
      <w:r w:rsidR="0018285E">
        <w:t>,</w:t>
      </w:r>
      <w:r w:rsidR="0000537E">
        <w:t xml:space="preserve"> </w:t>
      </w:r>
      <w:r w:rsidR="006721BB">
        <w:t>who used</w:t>
      </w:r>
      <w:r w:rsidR="0000537E">
        <w:t xml:space="preserve"> another word: multifactorial</w:t>
      </w:r>
      <w:r w:rsidR="0018285E">
        <w:t xml:space="preserve">. </w:t>
      </w:r>
    </w:p>
    <w:p w:rsidR="0000537E" w:rsidRDefault="0000537E" w:rsidP="00027582">
      <w:pPr>
        <w:spacing w:line="480" w:lineRule="auto"/>
        <w:ind w:firstLine="720"/>
      </w:pPr>
      <w:r>
        <w:t>For many of us</w:t>
      </w:r>
      <w:r w:rsidR="0018285E">
        <w:t>,</w:t>
      </w:r>
      <w:r>
        <w:t xml:space="preserve"> the notion that a paper</w:t>
      </w:r>
      <w:r w:rsidR="0018285E">
        <w:t>-</w:t>
      </w:r>
      <w:r>
        <w:t>and</w:t>
      </w:r>
      <w:r w:rsidR="0018285E">
        <w:t>-</w:t>
      </w:r>
      <w:r>
        <w:t xml:space="preserve">pencil test identifies instability </w:t>
      </w:r>
      <w:r w:rsidR="00F924A4">
        <w:t xml:space="preserve">better </w:t>
      </w:r>
      <w:r>
        <w:t xml:space="preserve">than laboratory tests is uncomfortable, but it emphasizes the </w:t>
      </w:r>
      <w:r w:rsidR="00F924A4">
        <w:t>importance of</w:t>
      </w:r>
      <w:r>
        <w:t xml:space="preserve"> another shift in our </w:t>
      </w:r>
      <w:r w:rsidR="007B6B34">
        <w:t>thinking</w:t>
      </w:r>
      <w:r w:rsidR="0018285E">
        <w:t xml:space="preserve">. </w:t>
      </w:r>
      <w:r>
        <w:t>As researchers and clinicians</w:t>
      </w:r>
      <w:r w:rsidR="0018285E">
        <w:t>,</w:t>
      </w:r>
      <w:r>
        <w:t xml:space="preserve"> we </w:t>
      </w:r>
      <w:r w:rsidR="0018285E">
        <w:t>should</w:t>
      </w:r>
      <w:r>
        <w:t xml:space="preserve"> spend more time thinking about what the patient needs</w:t>
      </w:r>
      <w:r w:rsidR="0018285E">
        <w:t xml:space="preserve">. </w:t>
      </w:r>
      <w:r>
        <w:t>It may be that our patient</w:t>
      </w:r>
      <w:r w:rsidR="0018285E">
        <w:t>s</w:t>
      </w:r>
      <w:r>
        <w:t xml:space="preserve"> </w:t>
      </w:r>
      <w:r w:rsidR="0018285E">
        <w:t>are</w:t>
      </w:r>
      <w:r>
        <w:t xml:space="preserve"> the best measurement tool</w:t>
      </w:r>
      <w:r w:rsidR="0018285E">
        <w:t xml:space="preserve">s. </w:t>
      </w:r>
      <w:r>
        <w:t xml:space="preserve">Listening to them rather than </w:t>
      </w:r>
      <w:r w:rsidR="00F924A4">
        <w:t>focusing on</w:t>
      </w:r>
      <w:r>
        <w:t xml:space="preserve"> our laboratory and clinical measures may lead us to a more robust solution to the causes of and treatments for ankle instability</w:t>
      </w:r>
      <w:r w:rsidR="0018285E">
        <w:t xml:space="preserve">. </w:t>
      </w:r>
    </w:p>
    <w:p w:rsidR="0000537E" w:rsidRDefault="0000537E" w:rsidP="00027582">
      <w:pPr>
        <w:spacing w:line="480" w:lineRule="auto"/>
        <w:ind w:firstLine="720"/>
      </w:pPr>
      <w:r>
        <w:t>Hamlyn et al</w:t>
      </w:r>
      <w:r w:rsidR="0018285E">
        <w:t xml:space="preserve"> (“Orthotic Intervention and Postural Stability in Participants with Functional Ankle Instability </w:t>
      </w:r>
      <w:proofErr w:type="gramStart"/>
      <w:r w:rsidR="0018285E">
        <w:t>After</w:t>
      </w:r>
      <w:proofErr w:type="gramEnd"/>
      <w:r w:rsidR="0018285E">
        <w:t xml:space="preserve"> an Accommodation Period”)</w:t>
      </w:r>
      <w:r w:rsidR="00F924A4">
        <w:t xml:space="preserve"> investigated a response to treatment. They conducted a </w:t>
      </w:r>
      <w:r>
        <w:t>randomized control trial (RCT)</w:t>
      </w:r>
      <w:r w:rsidR="00F924A4">
        <w:t xml:space="preserve"> to evaluate the response to orthotics in patients with ankle instability. The RCT provides the highest level of evidence from a single study and establishes cause and effect</w:t>
      </w:r>
      <w:r w:rsidR="0018285E">
        <w:t xml:space="preserve">. </w:t>
      </w:r>
      <w:r>
        <w:t>Obviously, we cannot directly study the cause of ankle instability</w:t>
      </w:r>
      <w:r w:rsidR="0018285E">
        <w:t xml:space="preserve">. </w:t>
      </w:r>
      <w:r>
        <w:t>To do that, we would have to experimentally cause the injury and subsequent instability</w:t>
      </w:r>
      <w:r w:rsidR="0018285E">
        <w:t xml:space="preserve">. </w:t>
      </w:r>
      <w:r>
        <w:t>In contrast</w:t>
      </w:r>
      <w:r w:rsidR="0018285E">
        <w:t>,</w:t>
      </w:r>
      <w:r>
        <w:t xml:space="preserve"> we can study treatments for their eff</w:t>
      </w:r>
      <w:r w:rsidR="00DB3318">
        <w:t>ectiveness</w:t>
      </w:r>
      <w:r w:rsidR="0018285E">
        <w:t xml:space="preserve">. </w:t>
      </w:r>
      <w:r>
        <w:t>From the treatment results</w:t>
      </w:r>
      <w:r w:rsidR="0018285E">
        <w:t>,</w:t>
      </w:r>
      <w:r>
        <w:t xml:space="preserve"> we can infer the possible mechanisms</w:t>
      </w:r>
      <w:r w:rsidR="0018285E">
        <w:t xml:space="preserve">. </w:t>
      </w:r>
      <w:r>
        <w:t xml:space="preserve">In the </w:t>
      </w:r>
      <w:r w:rsidR="0018285E">
        <w:t>study</w:t>
      </w:r>
      <w:r w:rsidR="00DB3318">
        <w:t xml:space="preserve"> </w:t>
      </w:r>
      <w:r>
        <w:t>of Hamlyn et al</w:t>
      </w:r>
      <w:r w:rsidR="0018285E">
        <w:t>,</w:t>
      </w:r>
      <w:r>
        <w:t xml:space="preserve"> orthotics improved balance in individuals with instability</w:t>
      </w:r>
      <w:r w:rsidR="0018285E">
        <w:t xml:space="preserve">. </w:t>
      </w:r>
      <w:r>
        <w:t>Directly</w:t>
      </w:r>
      <w:r w:rsidR="0018285E">
        <w:t>,</w:t>
      </w:r>
      <w:r>
        <w:t xml:space="preserve"> this indicates that orthotics </w:t>
      </w:r>
      <w:proofErr w:type="gramStart"/>
      <w:r>
        <w:t>are</w:t>
      </w:r>
      <w:proofErr w:type="gramEnd"/>
      <w:r>
        <w:t xml:space="preserve"> eff</w:t>
      </w:r>
      <w:r w:rsidR="00DB3318">
        <w:t>icacious</w:t>
      </w:r>
      <w:r>
        <w:t xml:space="preserve"> in improving balance in ankle instability, but indirectly</w:t>
      </w:r>
      <w:r w:rsidR="00DB3318">
        <w:t>, it</w:t>
      </w:r>
      <w:r>
        <w:t xml:space="preserve"> suggests that balance impairments play a role in instability</w:t>
      </w:r>
      <w:r w:rsidR="0018285E">
        <w:t xml:space="preserve">. </w:t>
      </w:r>
    </w:p>
    <w:p w:rsidR="0000537E" w:rsidRDefault="0000537E" w:rsidP="00027582">
      <w:pPr>
        <w:spacing w:line="480" w:lineRule="auto"/>
        <w:ind w:firstLine="720"/>
      </w:pPr>
      <w:r>
        <w:t>Hamlyn et al</w:t>
      </w:r>
      <w:r w:rsidR="00DB3318">
        <w:t xml:space="preserve"> </w:t>
      </w:r>
      <w:r w:rsidR="00986D10">
        <w:t xml:space="preserve">did not include self-report measures such as the FADI and FADI-S. Therefore, from this study, we know that balance improved, but we do not know if the patients had a perceived benefit from the treatment. Hence, another question arises and a research opportunity emerges.  Self-report measures add patient-oriented evidence that matters </w:t>
      </w:r>
      <w:r>
        <w:t>(POEM)</w:t>
      </w:r>
      <w:r w:rsidR="00986D10">
        <w:t xml:space="preserve">, a concept that </w:t>
      </w:r>
      <w:r>
        <w:t>has just recently begun to enter our literature</w:t>
      </w:r>
      <w:r w:rsidR="0018285E">
        <w:t xml:space="preserve">. </w:t>
      </w:r>
      <w:r>
        <w:t>As ankle instability research moves forward</w:t>
      </w:r>
      <w:r w:rsidR="00DB3318">
        <w:t>,</w:t>
      </w:r>
      <w:r>
        <w:t xml:space="preserve"> inclu</w:t>
      </w:r>
      <w:r w:rsidR="00DB3318">
        <w:t>ding</w:t>
      </w:r>
      <w:r>
        <w:t xml:space="preserve"> these types of measures </w:t>
      </w:r>
      <w:r w:rsidR="00DB3318">
        <w:t>in</w:t>
      </w:r>
      <w:r>
        <w:t xml:space="preserve"> </w:t>
      </w:r>
      <w:r w:rsidR="00B3594D">
        <w:t>RCTs</w:t>
      </w:r>
      <w:r w:rsidR="00DB3318">
        <w:t xml:space="preserve"> will be essential if we are to</w:t>
      </w:r>
      <w:r>
        <w:t xml:space="preserve"> understand whether our treatments have positive </w:t>
      </w:r>
      <w:r w:rsidR="00DB3318">
        <w:t>effects</w:t>
      </w:r>
      <w:r>
        <w:t xml:space="preserve"> </w:t>
      </w:r>
      <w:r w:rsidR="00DB3318">
        <w:t>for</w:t>
      </w:r>
      <w:r>
        <w:t xml:space="preserve"> our patients</w:t>
      </w:r>
      <w:r w:rsidR="0018285E">
        <w:t xml:space="preserve">. </w:t>
      </w:r>
    </w:p>
    <w:p w:rsidR="0000537E" w:rsidRDefault="00986D10" w:rsidP="00027582">
      <w:pPr>
        <w:spacing w:line="480" w:lineRule="auto"/>
        <w:ind w:firstLine="720"/>
      </w:pPr>
      <w:r>
        <w:t>An important</w:t>
      </w:r>
      <w:r w:rsidR="0000537E">
        <w:t xml:space="preserve"> strength of </w:t>
      </w:r>
      <w:r w:rsidR="00DB3318">
        <w:t xml:space="preserve">the </w:t>
      </w:r>
      <w:r w:rsidR="0000537E">
        <w:t>Hamlyn et al</w:t>
      </w:r>
      <w:r w:rsidR="00DB3318">
        <w:t xml:space="preserve"> study</w:t>
      </w:r>
      <w:r w:rsidR="0000537E">
        <w:t xml:space="preserve"> is the use of a single treatment</w:t>
      </w:r>
      <w:r w:rsidR="0018285E">
        <w:t xml:space="preserve">. </w:t>
      </w:r>
      <w:r w:rsidR="0000537E">
        <w:t>M</w:t>
      </w:r>
      <w:r w:rsidR="00DB3318">
        <w:t>any</w:t>
      </w:r>
      <w:r w:rsidR="0000537E">
        <w:t xml:space="preserve"> of the current RCTs in the literature have used a multimodal approach to </w:t>
      </w:r>
      <w:r w:rsidR="00B3594D">
        <w:t xml:space="preserve">therapy and rehabilitation </w:t>
      </w:r>
      <w:r w:rsidR="00DB3318">
        <w:t>(</w:t>
      </w:r>
      <w:proofErr w:type="spellStart"/>
      <w:r w:rsidR="00B3594D">
        <w:t>e</w:t>
      </w:r>
      <w:r w:rsidR="00DB3318">
        <w:t>g</w:t>
      </w:r>
      <w:proofErr w:type="spellEnd"/>
      <w:r w:rsidR="00DB3318">
        <w:t>,</w:t>
      </w:r>
      <w:r w:rsidR="00B3594D">
        <w:t xml:space="preserve"> </w:t>
      </w:r>
      <w:r w:rsidR="0000537E">
        <w:t>strength plus balance plus agilit</w:t>
      </w:r>
      <w:r w:rsidR="00DB3318">
        <w:t>y)</w:t>
      </w:r>
      <w:r w:rsidR="0018285E">
        <w:t xml:space="preserve">. </w:t>
      </w:r>
      <w:r w:rsidR="0000537E">
        <w:t xml:space="preserve">This </w:t>
      </w:r>
      <w:r w:rsidR="00DB3318">
        <w:t xml:space="preserve">approach </w:t>
      </w:r>
      <w:r w:rsidR="0000537E">
        <w:t xml:space="preserve">is not surprising considering </w:t>
      </w:r>
      <w:r>
        <w:t xml:space="preserve">that </w:t>
      </w:r>
      <w:r w:rsidR="0000537E">
        <w:t xml:space="preserve">this is the typical clinical </w:t>
      </w:r>
      <w:r w:rsidR="00DB3318">
        <w:t>method</w:t>
      </w:r>
      <w:r w:rsidR="0018285E">
        <w:t xml:space="preserve">. </w:t>
      </w:r>
      <w:r w:rsidR="0000537E">
        <w:t>However, the multimodal approach only tells us whether the total treatment package was efficacious</w:t>
      </w:r>
      <w:r w:rsidR="0018285E">
        <w:t xml:space="preserve">. </w:t>
      </w:r>
      <w:r w:rsidR="00B3594D">
        <w:t xml:space="preserve">It </w:t>
      </w:r>
      <w:r w:rsidR="0000537E">
        <w:t>does nothing to identify what the essential components of the treatment</w:t>
      </w:r>
      <w:r w:rsidR="0000537E" w:rsidRPr="00245790">
        <w:t xml:space="preserve"> </w:t>
      </w:r>
      <w:r w:rsidR="0000537E">
        <w:t>were</w:t>
      </w:r>
      <w:r w:rsidR="0018285E">
        <w:t xml:space="preserve">. </w:t>
      </w:r>
      <w:r w:rsidR="0000537E">
        <w:t>In my view, we need RCTs that systematically study single treatments</w:t>
      </w:r>
      <w:r w:rsidR="0018285E">
        <w:t xml:space="preserve">. </w:t>
      </w:r>
      <w:r w:rsidR="0000537E">
        <w:t xml:space="preserve">By doing this, we will be able to identify those treatments that are most </w:t>
      </w:r>
      <w:r w:rsidR="00DB3318">
        <w:t>effective</w:t>
      </w:r>
      <w:r w:rsidR="0000537E">
        <w:t xml:space="preserve"> </w:t>
      </w:r>
      <w:r w:rsidR="00DB3318">
        <w:t>as well as those</w:t>
      </w:r>
      <w:r w:rsidR="0000537E">
        <w:t xml:space="preserve"> that </w:t>
      </w:r>
      <w:r w:rsidR="006F31EE">
        <w:t xml:space="preserve">are </w:t>
      </w:r>
      <w:r w:rsidR="0000537E">
        <w:t xml:space="preserve">not </w:t>
      </w:r>
      <w:r w:rsidR="00DB3318">
        <w:t>effective</w:t>
      </w:r>
      <w:r w:rsidR="0000537E">
        <w:t xml:space="preserve"> or are redundant</w:t>
      </w:r>
      <w:r w:rsidR="0018285E">
        <w:t xml:space="preserve">. </w:t>
      </w:r>
      <w:r w:rsidR="0000537E">
        <w:t xml:space="preserve">Our ultimate goal should be to develop treatment plans that are both </w:t>
      </w:r>
      <w:r w:rsidR="00DB3318">
        <w:t>effective</w:t>
      </w:r>
      <w:r w:rsidR="0000537E">
        <w:t xml:space="preserve"> and efficient for the patient</w:t>
      </w:r>
      <w:r w:rsidR="0018285E">
        <w:t xml:space="preserve">. </w:t>
      </w:r>
    </w:p>
    <w:p w:rsidR="0000537E" w:rsidRDefault="0000537E" w:rsidP="00027582">
      <w:pPr>
        <w:spacing w:line="480" w:lineRule="auto"/>
        <w:ind w:firstLine="720"/>
      </w:pPr>
      <w:r>
        <w:t xml:space="preserve">In a world that demands increased accountability, </w:t>
      </w:r>
      <w:r w:rsidR="004918D3">
        <w:t xml:space="preserve">evidence-based practice </w:t>
      </w:r>
      <w:r>
        <w:t xml:space="preserve">has </w:t>
      </w:r>
      <w:r w:rsidR="004918D3">
        <w:t>be</w:t>
      </w:r>
      <w:r>
        <w:t xml:space="preserve">come </w:t>
      </w:r>
      <w:r w:rsidR="004918D3">
        <w:t>an important component of</w:t>
      </w:r>
      <w:r>
        <w:t xml:space="preserve"> health care</w:t>
      </w:r>
      <w:r w:rsidR="0018285E">
        <w:t xml:space="preserve">. </w:t>
      </w:r>
      <w:r>
        <w:t xml:space="preserve">Furthermore, we are expected to focus </w:t>
      </w:r>
      <w:r w:rsidR="004918D3">
        <w:t xml:space="preserve">in particular </w:t>
      </w:r>
      <w:r>
        <w:t>on evidence that matters to our patients</w:t>
      </w:r>
      <w:r w:rsidR="0018285E">
        <w:t xml:space="preserve">. </w:t>
      </w:r>
      <w:r>
        <w:t xml:space="preserve">I </w:t>
      </w:r>
      <w:r w:rsidR="004918D3">
        <w:t>don’t</w:t>
      </w:r>
      <w:r>
        <w:t xml:space="preserve"> anticipat</w:t>
      </w:r>
      <w:r w:rsidR="004918D3">
        <w:t>e</w:t>
      </w:r>
      <w:r>
        <w:t xml:space="preserve"> that this </w:t>
      </w:r>
      <w:r w:rsidR="004918D3">
        <w:t xml:space="preserve">emphasis </w:t>
      </w:r>
      <w:r>
        <w:t>will ever go away</w:t>
      </w:r>
      <w:r w:rsidR="0018285E">
        <w:t xml:space="preserve">. </w:t>
      </w:r>
      <w:r>
        <w:t>As such</w:t>
      </w:r>
      <w:r w:rsidR="004918D3">
        <w:t>,</w:t>
      </w:r>
      <w:r>
        <w:t xml:space="preserve"> we need to be mindful of the evidence and how the different levels of </w:t>
      </w:r>
      <w:r w:rsidR="00AC1CD6">
        <w:t>evidence</w:t>
      </w:r>
      <w:r>
        <w:t xml:space="preserve"> should be used to inform our practice</w:t>
      </w:r>
      <w:r w:rsidR="0018285E">
        <w:t xml:space="preserve">. </w:t>
      </w:r>
      <w:r>
        <w:t xml:space="preserve">The papers by </w:t>
      </w:r>
      <w:proofErr w:type="spellStart"/>
      <w:r>
        <w:t>Ericksen</w:t>
      </w:r>
      <w:proofErr w:type="spellEnd"/>
      <w:r>
        <w:t xml:space="preserve"> and Gribble, </w:t>
      </w:r>
      <w:proofErr w:type="spellStart"/>
      <w:r>
        <w:t>Wikstrom</w:t>
      </w:r>
      <w:proofErr w:type="spellEnd"/>
      <w:r>
        <w:t xml:space="preserve"> et al, and Hamlyn et al </w:t>
      </w:r>
      <w:r w:rsidR="00986D10">
        <w:t>span a</w:t>
      </w:r>
      <w:r>
        <w:t xml:space="preserve"> spectrum of </w:t>
      </w:r>
      <w:r w:rsidR="00986D10">
        <w:t>research</w:t>
      </w:r>
      <w:r>
        <w:t xml:space="preserve"> to inform our practice</w:t>
      </w:r>
      <w:r w:rsidR="0018285E">
        <w:t xml:space="preserve">. </w:t>
      </w:r>
      <w:r>
        <w:t>They are also reminders of the gaps that still exist in our science and provide direction for the next steps</w:t>
      </w:r>
      <w:r w:rsidR="0018285E">
        <w:t xml:space="preserve">. </w:t>
      </w:r>
    </w:p>
    <w:p w:rsidR="0000537E" w:rsidRDefault="0000537E" w:rsidP="00613C77">
      <w:pPr>
        <w:ind w:firstLine="720"/>
        <w:jc w:val="center"/>
      </w:pPr>
    </w:p>
    <w:p w:rsidR="0000537E" w:rsidRDefault="0000537E" w:rsidP="00613C77">
      <w:pPr>
        <w:ind w:firstLine="720"/>
        <w:jc w:val="center"/>
      </w:pPr>
    </w:p>
    <w:p w:rsidR="0000537E" w:rsidRDefault="004918D3" w:rsidP="004918D3">
      <w:pPr>
        <w:spacing w:line="480" w:lineRule="auto"/>
      </w:pPr>
      <w:r>
        <w:t>References</w:t>
      </w:r>
    </w:p>
    <w:p w:rsidR="0000537E" w:rsidRDefault="0000537E" w:rsidP="00613C77">
      <w:pPr>
        <w:spacing w:line="480" w:lineRule="auto"/>
        <w:ind w:firstLine="720"/>
      </w:pPr>
      <w:r w:rsidRPr="00613C77">
        <w:t>1</w:t>
      </w:r>
      <w:r>
        <w:t xml:space="preserve">. Arnold BL, Linens SW, de la </w:t>
      </w:r>
      <w:proofErr w:type="spellStart"/>
      <w:r>
        <w:t>Motte</w:t>
      </w:r>
      <w:proofErr w:type="spellEnd"/>
      <w:r>
        <w:t xml:space="preserve"> SJ, Ross SE. Concentric evertor strength differences and functional ankle instability: a meta-analysis. </w:t>
      </w:r>
      <w:proofErr w:type="gramStart"/>
      <w:r w:rsidRPr="00613C77">
        <w:rPr>
          <w:i/>
        </w:rPr>
        <w:t>J Athl Train</w:t>
      </w:r>
      <w:r w:rsidRPr="00613C77">
        <w:t>.</w:t>
      </w:r>
      <w:proofErr w:type="gramEnd"/>
      <w:r w:rsidRPr="00613C77">
        <w:t xml:space="preserve"> </w:t>
      </w:r>
      <w:r>
        <w:t>2009</w:t>
      </w:r>
      <w:proofErr w:type="gramStart"/>
      <w:r>
        <w:t>;44</w:t>
      </w:r>
      <w:proofErr w:type="gramEnd"/>
      <w:r w:rsidR="004918D3">
        <w:t>(6)</w:t>
      </w:r>
      <w:r>
        <w:t>:653</w:t>
      </w:r>
      <w:r w:rsidR="004918D3">
        <w:t>–</w:t>
      </w:r>
      <w:r>
        <w:t>662.</w:t>
      </w:r>
    </w:p>
    <w:p w:rsidR="0000537E" w:rsidRDefault="0000537E" w:rsidP="00613C77">
      <w:pPr>
        <w:spacing w:line="480" w:lineRule="auto"/>
        <w:ind w:firstLine="720"/>
      </w:pPr>
      <w:r>
        <w:t xml:space="preserve">2. Construct validity and external validity. In: </w:t>
      </w:r>
      <w:proofErr w:type="spellStart"/>
      <w:r w:rsidR="004918D3">
        <w:t>Shadish</w:t>
      </w:r>
      <w:proofErr w:type="spellEnd"/>
      <w:r w:rsidR="004918D3">
        <w:t xml:space="preserve"> WR, Cook TD, Campbell DT. </w:t>
      </w:r>
      <w:r w:rsidRPr="00613C77">
        <w:rPr>
          <w:i/>
        </w:rPr>
        <w:t>Experimental and Quasi-Experimental Designs for Generalized Causal Inference</w:t>
      </w:r>
      <w:r>
        <w:rPr>
          <w:i/>
        </w:rPr>
        <w:t xml:space="preserve">. </w:t>
      </w:r>
      <w:r w:rsidRPr="00613C77">
        <w:t>Boston</w:t>
      </w:r>
      <w:r w:rsidR="004918D3">
        <w:t>, MA</w:t>
      </w:r>
      <w:r>
        <w:t>: Houghton Mifflin; 2002:65.</w:t>
      </w:r>
    </w:p>
    <w:p w:rsidR="0000537E" w:rsidRPr="00613C77" w:rsidRDefault="0000537E" w:rsidP="00613C77">
      <w:pPr>
        <w:spacing w:line="480" w:lineRule="auto"/>
        <w:ind w:firstLine="720"/>
      </w:pPr>
    </w:p>
    <w:sectPr w:rsidR="0000537E" w:rsidRPr="00613C77" w:rsidSect="004911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4747F"/>
    <w:rsid w:val="00001304"/>
    <w:rsid w:val="0000537E"/>
    <w:rsid w:val="00027582"/>
    <w:rsid w:val="00046FBD"/>
    <w:rsid w:val="00060D67"/>
    <w:rsid w:val="000B1739"/>
    <w:rsid w:val="000C2013"/>
    <w:rsid w:val="000E6D80"/>
    <w:rsid w:val="00103BF8"/>
    <w:rsid w:val="0014743C"/>
    <w:rsid w:val="001516FD"/>
    <w:rsid w:val="001674DA"/>
    <w:rsid w:val="0018285E"/>
    <w:rsid w:val="001B592C"/>
    <w:rsid w:val="0020613D"/>
    <w:rsid w:val="002164D5"/>
    <w:rsid w:val="00245790"/>
    <w:rsid w:val="00246BBD"/>
    <w:rsid w:val="00252FEB"/>
    <w:rsid w:val="00284F3B"/>
    <w:rsid w:val="002A68CD"/>
    <w:rsid w:val="002B69B3"/>
    <w:rsid w:val="002E05FE"/>
    <w:rsid w:val="002E3EB9"/>
    <w:rsid w:val="002F2F07"/>
    <w:rsid w:val="00305ABC"/>
    <w:rsid w:val="00320231"/>
    <w:rsid w:val="003553B6"/>
    <w:rsid w:val="003B111F"/>
    <w:rsid w:val="003C5BAB"/>
    <w:rsid w:val="003E0670"/>
    <w:rsid w:val="0044352F"/>
    <w:rsid w:val="00446BC5"/>
    <w:rsid w:val="00491174"/>
    <w:rsid w:val="004918D3"/>
    <w:rsid w:val="00505E25"/>
    <w:rsid w:val="00513AA6"/>
    <w:rsid w:val="00541283"/>
    <w:rsid w:val="00562F00"/>
    <w:rsid w:val="005657DA"/>
    <w:rsid w:val="005A0F6A"/>
    <w:rsid w:val="005E59D5"/>
    <w:rsid w:val="00613C77"/>
    <w:rsid w:val="00625B8B"/>
    <w:rsid w:val="006478B5"/>
    <w:rsid w:val="006518C2"/>
    <w:rsid w:val="006721BB"/>
    <w:rsid w:val="006967A8"/>
    <w:rsid w:val="006F31EE"/>
    <w:rsid w:val="00725A28"/>
    <w:rsid w:val="007529E9"/>
    <w:rsid w:val="007725BF"/>
    <w:rsid w:val="00787A6B"/>
    <w:rsid w:val="00787E3A"/>
    <w:rsid w:val="007B303E"/>
    <w:rsid w:val="007B6B34"/>
    <w:rsid w:val="007B6F3C"/>
    <w:rsid w:val="007B76E4"/>
    <w:rsid w:val="007D6A64"/>
    <w:rsid w:val="00812053"/>
    <w:rsid w:val="00832D17"/>
    <w:rsid w:val="0085369D"/>
    <w:rsid w:val="00872DC6"/>
    <w:rsid w:val="008838D0"/>
    <w:rsid w:val="008E475A"/>
    <w:rsid w:val="008E7101"/>
    <w:rsid w:val="008F434A"/>
    <w:rsid w:val="0092382A"/>
    <w:rsid w:val="0094747F"/>
    <w:rsid w:val="00955861"/>
    <w:rsid w:val="00965904"/>
    <w:rsid w:val="00971F27"/>
    <w:rsid w:val="00986D10"/>
    <w:rsid w:val="009E0D89"/>
    <w:rsid w:val="00A24405"/>
    <w:rsid w:val="00A6307D"/>
    <w:rsid w:val="00A8283D"/>
    <w:rsid w:val="00AB74A1"/>
    <w:rsid w:val="00AC1CD6"/>
    <w:rsid w:val="00AE7896"/>
    <w:rsid w:val="00B16C68"/>
    <w:rsid w:val="00B3594D"/>
    <w:rsid w:val="00B422D9"/>
    <w:rsid w:val="00B47A92"/>
    <w:rsid w:val="00B57F31"/>
    <w:rsid w:val="00B968F9"/>
    <w:rsid w:val="00BA328F"/>
    <w:rsid w:val="00BB2A53"/>
    <w:rsid w:val="00BE69C3"/>
    <w:rsid w:val="00BF5955"/>
    <w:rsid w:val="00CD4757"/>
    <w:rsid w:val="00D06C74"/>
    <w:rsid w:val="00D14BFD"/>
    <w:rsid w:val="00D33B72"/>
    <w:rsid w:val="00D622D5"/>
    <w:rsid w:val="00D86F80"/>
    <w:rsid w:val="00D879FD"/>
    <w:rsid w:val="00DB3318"/>
    <w:rsid w:val="00DF6A57"/>
    <w:rsid w:val="00E24CE5"/>
    <w:rsid w:val="00E55134"/>
    <w:rsid w:val="00EA16DD"/>
    <w:rsid w:val="00EA766D"/>
    <w:rsid w:val="00EB3489"/>
    <w:rsid w:val="00F242C4"/>
    <w:rsid w:val="00F24D5E"/>
    <w:rsid w:val="00F54F39"/>
    <w:rsid w:val="00F66AFE"/>
    <w:rsid w:val="00F83FD3"/>
    <w:rsid w:val="00F924A4"/>
    <w:rsid w:val="00FB3913"/>
    <w:rsid w:val="00FC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3E06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0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E06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E067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recent issue of the Journal of Athletic Training provides an interesting cross-section of the state-of-the-art in ankle instability as well as a foreshadowing of things to come</vt:lpstr>
    </vt:vector>
  </TitlesOfParts>
  <Company>Microsoft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recent issue of the Journal of Athletic Training provides an interesting cross-section of the state-of-the-art in ankle instability as well as a foreshadowing of things to come</dc:title>
  <dc:creator>Brent L. Arnold</dc:creator>
  <cp:lastModifiedBy>leslien</cp:lastModifiedBy>
  <cp:revision>5</cp:revision>
  <cp:lastPrinted>2012-03-20T14:20:00Z</cp:lastPrinted>
  <dcterms:created xsi:type="dcterms:W3CDTF">2012-03-20T14:53:00Z</dcterms:created>
  <dcterms:modified xsi:type="dcterms:W3CDTF">2012-04-03T13:08:00Z</dcterms:modified>
</cp:coreProperties>
</file>